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jc w:val="center"/>
      </w:pPr>
      <w:r>
        <w:rPr/>
        <w:t>***</w:t>
      </w:r>
      <w:r>
        <w:rPr>
          <w:spacing w:val="-2"/>
        </w:rPr>
        <w:t> </w:t>
      </w:r>
      <w:r>
        <w:rPr/>
        <w:t>CHECK</w:t>
      </w:r>
      <w:r>
        <w:rPr>
          <w:spacing w:val="-2"/>
        </w:rPr>
        <w:t> </w:t>
      </w:r>
      <w:r>
        <w:rPr/>
        <w:t>AGAINST DELIVERY</w:t>
      </w:r>
      <w:r>
        <w:rPr>
          <w:spacing w:val="-1"/>
        </w:rPr>
        <w:t> </w:t>
      </w:r>
      <w:r>
        <w:rPr>
          <w:spacing w:val="-5"/>
        </w:rPr>
        <w:t>***</w:t>
      </w:r>
    </w:p>
    <w:p>
      <w:pPr>
        <w:pStyle w:val="BodyText"/>
        <w:tabs>
          <w:tab w:pos="2805" w:val="left" w:leader="none"/>
        </w:tabs>
        <w:spacing w:before="222"/>
        <w:ind w:right="356"/>
        <w:jc w:val="center"/>
      </w:pPr>
      <w:r>
        <w:rPr/>
        <w:t>U</w:t>
      </w:r>
      <w:r>
        <w:rPr>
          <w:spacing w:val="-20"/>
        </w:rPr>
        <w:t> </w:t>
      </w:r>
      <w:r>
        <w:rPr/>
        <w:t>N</w:t>
      </w:r>
      <w:r>
        <w:rPr>
          <w:spacing w:val="-20"/>
        </w:rPr>
        <w:t> </w:t>
      </w:r>
      <w:r>
        <w:rPr/>
        <w:t>I</w:t>
      </w:r>
      <w:r>
        <w:rPr>
          <w:spacing w:val="-25"/>
        </w:rPr>
        <w:t> </w:t>
      </w:r>
      <w:r>
        <w:rPr/>
        <w:t>T</w:t>
      </w:r>
      <w:r>
        <w:rPr>
          <w:spacing w:val="-20"/>
        </w:rPr>
        <w:t> </w:t>
      </w:r>
      <w:r>
        <w:rPr/>
        <w:t>E</w:t>
      </w:r>
      <w:r>
        <w:rPr>
          <w:spacing w:val="-20"/>
        </w:rPr>
        <w:t> </w:t>
      </w:r>
      <w:r>
        <w:rPr/>
        <w:t>D</w:t>
      </w:r>
      <w:r>
        <w:rPr>
          <w:spacing w:val="80"/>
        </w:rPr>
        <w:t> </w:t>
      </w:r>
      <w:r>
        <w:rPr/>
        <w:t>N</w:t>
      </w:r>
      <w:r>
        <w:rPr>
          <w:spacing w:val="-20"/>
        </w:rPr>
        <w:t> </w:t>
      </w:r>
      <w:r>
        <w:rPr/>
        <w:t>A</w:t>
      </w:r>
      <w:r>
        <w:rPr>
          <w:spacing w:val="-20"/>
        </w:rPr>
        <w:t> </w:t>
      </w:r>
      <w:r>
        <w:rPr/>
        <w:t>T</w:t>
      </w:r>
      <w:r>
        <w:rPr>
          <w:spacing w:val="-20"/>
        </w:rPr>
        <w:t> </w:t>
      </w:r>
      <w:r>
        <w:rPr/>
        <w:t>I</w:t>
      </w:r>
      <w:r>
        <w:rPr>
          <w:spacing w:val="-23"/>
        </w:rPr>
        <w:t> </w:t>
      </w:r>
      <w:r>
        <w:rPr/>
        <w:t>O</w:t>
      </w:r>
      <w:r>
        <w:rPr>
          <w:spacing w:val="-20"/>
        </w:rPr>
        <w:t> </w:t>
      </w:r>
      <w:r>
        <w:rPr/>
        <w:t>N</w:t>
      </w:r>
      <w:r>
        <w:rPr>
          <w:spacing w:val="-17"/>
        </w:rPr>
        <w:t> </w:t>
      </w:r>
      <w:r>
        <w:rPr>
          <w:spacing w:val="-10"/>
        </w:rPr>
        <w:t>S</w:t>
      </w:r>
      <w:r>
        <w:rPr/>
        <w:tab/>
      </w:r>
      <w:r>
        <w:rPr>
          <w:position w:val="-22"/>
        </w:rPr>
        <w:drawing>
          <wp:inline distT="0" distB="0" distL="0" distR="0">
            <wp:extent cx="585215" cy="49565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5215" cy="495655"/>
                    </a:xfrm>
                    <a:prstGeom prst="rect">
                      <a:avLst/>
                    </a:prstGeom>
                  </pic:spPr>
                </pic:pic>
              </a:graphicData>
            </a:graphic>
          </wp:inline>
        </w:drawing>
      </w:r>
      <w:r>
        <w:rPr>
          <w:position w:val="-22"/>
        </w:rPr>
      </w:r>
      <w:r>
        <w:rPr>
          <w:spacing w:val="40"/>
        </w:rPr>
        <w:t>  </w:t>
      </w:r>
      <w:r>
        <w:rPr/>
        <w:t>N</w:t>
      </w:r>
      <w:r>
        <w:rPr>
          <w:spacing w:val="-12"/>
        </w:rPr>
        <w:t> </w:t>
      </w:r>
      <w:r>
        <w:rPr/>
        <w:t>A</w:t>
      </w:r>
      <w:r>
        <w:rPr>
          <w:spacing w:val="-12"/>
        </w:rPr>
        <w:t> </w:t>
      </w:r>
      <w:r>
        <w:rPr/>
        <w:t>T</w:t>
      </w:r>
      <w:r>
        <w:rPr>
          <w:spacing w:val="-10"/>
        </w:rPr>
        <w:t> </w:t>
      </w:r>
      <w:r>
        <w:rPr/>
        <w:t>I</w:t>
      </w:r>
      <w:r>
        <w:rPr>
          <w:spacing w:val="-18"/>
        </w:rPr>
        <w:t> </w:t>
      </w:r>
      <w:r>
        <w:rPr/>
        <w:t>O</w:t>
      </w:r>
      <w:r>
        <w:rPr>
          <w:spacing w:val="-12"/>
        </w:rPr>
        <w:t> </w:t>
      </w:r>
      <w:r>
        <w:rPr/>
        <w:t>N</w:t>
      </w:r>
      <w:r>
        <w:rPr>
          <w:spacing w:val="-12"/>
        </w:rPr>
        <w:t> </w:t>
      </w:r>
      <w:r>
        <w:rPr/>
        <w:t>S</w:t>
      </w:r>
      <w:r>
        <w:rPr>
          <w:spacing w:val="80"/>
        </w:rPr>
        <w:t> </w:t>
      </w:r>
      <w:r>
        <w:rPr/>
        <w:t>U</w:t>
      </w:r>
      <w:r>
        <w:rPr>
          <w:spacing w:val="-12"/>
        </w:rPr>
        <w:t> </w:t>
      </w:r>
      <w:r>
        <w:rPr/>
        <w:t>N</w:t>
      </w:r>
      <w:r>
        <w:rPr>
          <w:spacing w:val="-12"/>
        </w:rPr>
        <w:t> </w:t>
      </w:r>
      <w:r>
        <w:rPr/>
        <w:t>I</w:t>
      </w:r>
      <w:r>
        <w:rPr>
          <w:spacing w:val="-18"/>
        </w:rPr>
        <w:t> </w:t>
      </w:r>
      <w:r>
        <w:rPr/>
        <w:t>E</w:t>
      </w:r>
      <w:r>
        <w:rPr>
          <w:spacing w:val="-12"/>
        </w:rPr>
        <w:t> </w:t>
      </w:r>
      <w:r>
        <w:rPr/>
        <w:t>S</w:t>
      </w:r>
    </w:p>
    <w:p>
      <w:pPr>
        <w:spacing w:line="500" w:lineRule="atLeast" w:before="222"/>
        <w:ind w:left="2427" w:right="2426" w:firstLine="0"/>
        <w:jc w:val="center"/>
        <w:rPr>
          <w:b/>
          <w:sz w:val="22"/>
        </w:rPr>
      </w:pPr>
      <w:r>
        <w:rPr>
          <w:b/>
          <w:sz w:val="22"/>
        </w:rPr>
        <w:t>Seventy-second</w:t>
      </w:r>
      <w:r>
        <w:rPr>
          <w:b/>
          <w:spacing w:val="-7"/>
          <w:sz w:val="22"/>
        </w:rPr>
        <w:t> </w:t>
      </w:r>
      <w:r>
        <w:rPr>
          <w:b/>
          <w:sz w:val="22"/>
        </w:rPr>
        <w:t>session</w:t>
      </w:r>
      <w:r>
        <w:rPr>
          <w:b/>
          <w:spacing w:val="-8"/>
          <w:sz w:val="22"/>
        </w:rPr>
        <w:t> </w:t>
      </w:r>
      <w:r>
        <w:rPr>
          <w:b/>
          <w:sz w:val="22"/>
        </w:rPr>
        <w:t>main</w:t>
      </w:r>
      <w:r>
        <w:rPr>
          <w:b/>
          <w:spacing w:val="-6"/>
          <w:sz w:val="22"/>
        </w:rPr>
        <w:t> </w:t>
      </w:r>
      <w:r>
        <w:rPr>
          <w:b/>
          <w:sz w:val="22"/>
        </w:rPr>
        <w:t>part:</w:t>
      </w:r>
      <w:r>
        <w:rPr>
          <w:b/>
          <w:spacing w:val="-6"/>
          <w:sz w:val="22"/>
        </w:rPr>
        <w:t> </w:t>
      </w:r>
      <w:r>
        <w:rPr>
          <w:b/>
          <w:sz w:val="22"/>
        </w:rPr>
        <w:t>Agenda</w:t>
      </w:r>
      <w:r>
        <w:rPr>
          <w:b/>
          <w:spacing w:val="-6"/>
          <w:sz w:val="22"/>
        </w:rPr>
        <w:t> </w:t>
      </w:r>
      <w:r>
        <w:rPr>
          <w:b/>
          <w:sz w:val="22"/>
        </w:rPr>
        <w:t>item</w:t>
      </w:r>
      <w:r>
        <w:rPr>
          <w:b/>
          <w:spacing w:val="-6"/>
          <w:sz w:val="22"/>
        </w:rPr>
        <w:t> </w:t>
      </w:r>
      <w:r>
        <w:rPr>
          <w:b/>
          <w:sz w:val="22"/>
        </w:rPr>
        <w:t>136 Fifth Committee of the General Assembly</w:t>
      </w:r>
    </w:p>
    <w:p>
      <w:pPr>
        <w:spacing w:before="5"/>
        <w:ind w:left="4" w:right="0" w:firstLine="0"/>
        <w:jc w:val="center"/>
        <w:rPr>
          <w:b/>
          <w:sz w:val="22"/>
        </w:rPr>
      </w:pPr>
      <w:r>
        <w:rPr>
          <w:b/>
          <w:sz w:val="22"/>
        </w:rPr>
        <w:t>11</w:t>
      </w:r>
      <w:r>
        <w:rPr>
          <w:b/>
          <w:spacing w:val="-4"/>
          <w:sz w:val="22"/>
        </w:rPr>
        <w:t> </w:t>
      </w:r>
      <w:r>
        <w:rPr>
          <w:b/>
          <w:sz w:val="22"/>
        </w:rPr>
        <w:t>December</w:t>
      </w:r>
      <w:r>
        <w:rPr>
          <w:b/>
          <w:spacing w:val="-3"/>
          <w:sz w:val="22"/>
        </w:rPr>
        <w:t> </w:t>
      </w:r>
      <w:r>
        <w:rPr>
          <w:b/>
          <w:spacing w:val="-4"/>
          <w:sz w:val="22"/>
        </w:rPr>
        <w:t>2017</w:t>
      </w:r>
    </w:p>
    <w:p>
      <w:pPr>
        <w:pStyle w:val="BodyText"/>
        <w:rPr>
          <w:b/>
          <w:sz w:val="22"/>
        </w:rPr>
      </w:pPr>
    </w:p>
    <w:p>
      <w:pPr>
        <w:pStyle w:val="BodyText"/>
        <w:rPr>
          <w:b/>
          <w:sz w:val="22"/>
        </w:rPr>
      </w:pPr>
    </w:p>
    <w:p>
      <w:pPr>
        <w:spacing w:before="0"/>
        <w:ind w:left="0" w:right="1" w:firstLine="0"/>
        <w:jc w:val="center"/>
        <w:rPr>
          <w:b/>
          <w:sz w:val="22"/>
        </w:rPr>
      </w:pPr>
      <w:r>
        <w:rPr>
          <w:b/>
          <w:sz w:val="22"/>
        </w:rPr>
        <w:t>Second</w:t>
      </w:r>
      <w:r>
        <w:rPr>
          <w:b/>
          <w:spacing w:val="-6"/>
          <w:sz w:val="22"/>
        </w:rPr>
        <w:t> </w:t>
      </w:r>
      <w:r>
        <w:rPr>
          <w:b/>
          <w:sz w:val="22"/>
        </w:rPr>
        <w:t>progress</w:t>
      </w:r>
      <w:r>
        <w:rPr>
          <w:b/>
          <w:spacing w:val="-2"/>
          <w:sz w:val="22"/>
        </w:rPr>
        <w:t> </w:t>
      </w:r>
      <w:r>
        <w:rPr>
          <w:b/>
          <w:sz w:val="22"/>
        </w:rPr>
        <w:t>report</w:t>
      </w:r>
      <w:r>
        <w:rPr>
          <w:b/>
          <w:spacing w:val="-4"/>
          <w:sz w:val="22"/>
        </w:rPr>
        <w:t> </w:t>
      </w:r>
      <w:r>
        <w:rPr>
          <w:b/>
          <w:sz w:val="22"/>
        </w:rPr>
        <w:t>on</w:t>
      </w:r>
      <w:r>
        <w:rPr>
          <w:b/>
          <w:spacing w:val="-3"/>
          <w:sz w:val="22"/>
        </w:rPr>
        <w:t> </w:t>
      </w:r>
      <w:r>
        <w:rPr>
          <w:b/>
          <w:sz w:val="22"/>
        </w:rPr>
        <w:t>the</w:t>
      </w:r>
      <w:r>
        <w:rPr>
          <w:b/>
          <w:spacing w:val="-5"/>
          <w:sz w:val="22"/>
        </w:rPr>
        <w:t> </w:t>
      </w:r>
      <w:r>
        <w:rPr>
          <w:b/>
          <w:sz w:val="22"/>
        </w:rPr>
        <w:t>implementation</w:t>
      </w:r>
      <w:r>
        <w:rPr>
          <w:b/>
          <w:spacing w:val="-3"/>
          <w:sz w:val="22"/>
        </w:rPr>
        <w:t> </w:t>
      </w:r>
      <w:r>
        <w:rPr>
          <w:b/>
          <w:sz w:val="22"/>
        </w:rPr>
        <w:t>of</w:t>
      </w:r>
      <w:r>
        <w:rPr>
          <w:b/>
          <w:spacing w:val="-3"/>
          <w:sz w:val="22"/>
        </w:rPr>
        <w:t> </w:t>
      </w:r>
      <w:r>
        <w:rPr>
          <w:b/>
          <w:sz w:val="22"/>
        </w:rPr>
        <w:t>a</w:t>
      </w:r>
      <w:r>
        <w:rPr>
          <w:b/>
          <w:spacing w:val="-7"/>
          <w:sz w:val="22"/>
        </w:rPr>
        <w:t> </w:t>
      </w:r>
      <w:r>
        <w:rPr>
          <w:b/>
          <w:sz w:val="22"/>
        </w:rPr>
        <w:t>flexible</w:t>
      </w:r>
      <w:r>
        <w:rPr>
          <w:b/>
          <w:spacing w:val="-5"/>
          <w:sz w:val="22"/>
        </w:rPr>
        <w:t> </w:t>
      </w:r>
      <w:r>
        <w:rPr>
          <w:b/>
          <w:sz w:val="22"/>
        </w:rPr>
        <w:t>workplace</w:t>
      </w:r>
      <w:r>
        <w:rPr>
          <w:b/>
          <w:spacing w:val="-3"/>
          <w:sz w:val="22"/>
        </w:rPr>
        <w:t> </w:t>
      </w:r>
      <w:r>
        <w:rPr>
          <w:b/>
          <w:sz w:val="22"/>
        </w:rPr>
        <w:t>at</w:t>
      </w:r>
      <w:r>
        <w:rPr>
          <w:b/>
          <w:spacing w:val="-3"/>
          <w:sz w:val="22"/>
        </w:rPr>
        <w:t> </w:t>
      </w:r>
      <w:r>
        <w:rPr>
          <w:b/>
          <w:sz w:val="22"/>
        </w:rPr>
        <w:t>United</w:t>
      </w:r>
      <w:r>
        <w:rPr>
          <w:b/>
          <w:spacing w:val="-3"/>
          <w:sz w:val="22"/>
        </w:rPr>
        <w:t> </w:t>
      </w:r>
      <w:r>
        <w:rPr>
          <w:b/>
          <w:sz w:val="22"/>
        </w:rPr>
        <w:t>Nations</w:t>
      </w:r>
      <w:r>
        <w:rPr>
          <w:b/>
          <w:spacing w:val="-4"/>
          <w:sz w:val="22"/>
        </w:rPr>
        <w:t> </w:t>
      </w:r>
      <w:r>
        <w:rPr>
          <w:b/>
          <w:spacing w:val="-2"/>
          <w:sz w:val="22"/>
        </w:rPr>
        <w:t>Headquarters</w:t>
      </w:r>
    </w:p>
    <w:p>
      <w:pPr>
        <w:pStyle w:val="BodyText"/>
        <w:spacing w:before="1"/>
        <w:rPr>
          <w:b/>
          <w:sz w:val="22"/>
        </w:rPr>
      </w:pPr>
    </w:p>
    <w:p>
      <w:pPr>
        <w:spacing w:before="0"/>
        <w:ind w:left="0" w:right="4" w:firstLine="0"/>
        <w:jc w:val="center"/>
        <w:rPr>
          <w:b/>
          <w:sz w:val="22"/>
        </w:rPr>
      </w:pPr>
      <w:r>
        <w:rPr>
          <w:b/>
          <w:sz w:val="22"/>
        </w:rPr>
        <w:t>Remarks</w:t>
      </w:r>
      <w:r>
        <w:rPr>
          <w:b/>
          <w:spacing w:val="-3"/>
          <w:sz w:val="22"/>
        </w:rPr>
        <w:t> </w:t>
      </w:r>
      <w:r>
        <w:rPr>
          <w:b/>
          <w:sz w:val="22"/>
        </w:rPr>
        <w:t>by</w:t>
      </w:r>
      <w:r>
        <w:rPr>
          <w:b/>
          <w:spacing w:val="-3"/>
          <w:sz w:val="22"/>
        </w:rPr>
        <w:t> </w:t>
      </w:r>
      <w:r>
        <w:rPr>
          <w:b/>
          <w:sz w:val="22"/>
        </w:rPr>
        <w:t>Mr.</w:t>
      </w:r>
      <w:r>
        <w:rPr>
          <w:b/>
          <w:spacing w:val="-5"/>
          <w:sz w:val="22"/>
        </w:rPr>
        <w:t> </w:t>
      </w:r>
      <w:r>
        <w:rPr>
          <w:b/>
          <w:sz w:val="22"/>
        </w:rPr>
        <w:t>Patrick</w:t>
      </w:r>
      <w:r>
        <w:rPr>
          <w:b/>
          <w:spacing w:val="-6"/>
          <w:sz w:val="22"/>
        </w:rPr>
        <w:t> </w:t>
      </w:r>
      <w:r>
        <w:rPr>
          <w:b/>
          <w:sz w:val="22"/>
        </w:rPr>
        <w:t>Carey,</w:t>
      </w:r>
      <w:r>
        <w:rPr>
          <w:b/>
          <w:spacing w:val="-4"/>
          <w:sz w:val="22"/>
        </w:rPr>
        <w:t> </w:t>
      </w:r>
      <w:r>
        <w:rPr>
          <w:b/>
          <w:sz w:val="22"/>
        </w:rPr>
        <w:t>Officer-in-Charge,</w:t>
      </w:r>
      <w:r>
        <w:rPr>
          <w:b/>
          <w:spacing w:val="-5"/>
          <w:sz w:val="22"/>
        </w:rPr>
        <w:t> </w:t>
      </w:r>
      <w:r>
        <w:rPr>
          <w:b/>
          <w:sz w:val="22"/>
        </w:rPr>
        <w:t>Office</w:t>
      </w:r>
      <w:r>
        <w:rPr>
          <w:b/>
          <w:spacing w:val="-3"/>
          <w:sz w:val="22"/>
        </w:rPr>
        <w:t> </w:t>
      </w:r>
      <w:r>
        <w:rPr>
          <w:b/>
          <w:sz w:val="22"/>
        </w:rPr>
        <w:t>of</w:t>
      </w:r>
      <w:r>
        <w:rPr>
          <w:b/>
          <w:spacing w:val="-3"/>
          <w:sz w:val="22"/>
        </w:rPr>
        <w:t> </w:t>
      </w:r>
      <w:r>
        <w:rPr>
          <w:b/>
          <w:sz w:val="22"/>
        </w:rPr>
        <w:t>Central</w:t>
      </w:r>
      <w:r>
        <w:rPr>
          <w:b/>
          <w:spacing w:val="-2"/>
          <w:sz w:val="22"/>
        </w:rPr>
        <w:t> </w:t>
      </w:r>
      <w:r>
        <w:rPr>
          <w:b/>
          <w:sz w:val="22"/>
        </w:rPr>
        <w:t>Support</w:t>
      </w:r>
      <w:r>
        <w:rPr>
          <w:b/>
          <w:spacing w:val="-3"/>
          <w:sz w:val="22"/>
        </w:rPr>
        <w:t> </w:t>
      </w:r>
      <w:r>
        <w:rPr>
          <w:b/>
          <w:sz w:val="22"/>
        </w:rPr>
        <w:t>Services,</w:t>
      </w:r>
      <w:r>
        <w:rPr>
          <w:b/>
          <w:spacing w:val="-3"/>
          <w:sz w:val="22"/>
        </w:rPr>
        <w:t> </w:t>
      </w:r>
      <w:r>
        <w:rPr>
          <w:b/>
          <w:sz w:val="22"/>
        </w:rPr>
        <w:t>Department</w:t>
      </w:r>
      <w:r>
        <w:rPr>
          <w:b/>
          <w:spacing w:val="-5"/>
          <w:sz w:val="22"/>
        </w:rPr>
        <w:t> </w:t>
      </w:r>
      <w:r>
        <w:rPr>
          <w:b/>
          <w:sz w:val="22"/>
        </w:rPr>
        <w:t>of </w:t>
      </w:r>
      <w:r>
        <w:rPr>
          <w:b/>
          <w:spacing w:val="-2"/>
          <w:sz w:val="22"/>
        </w:rPr>
        <w:t>Management</w:t>
      </w:r>
    </w:p>
    <w:p>
      <w:pPr>
        <w:pStyle w:val="BodyText"/>
        <w:spacing w:before="244"/>
        <w:rPr>
          <w:b/>
          <w:sz w:val="22"/>
        </w:rPr>
      </w:pPr>
    </w:p>
    <w:p>
      <w:pPr>
        <w:pStyle w:val="BodyText"/>
        <w:spacing w:before="1"/>
        <w:ind w:left="264"/>
      </w:pPr>
      <w:r>
        <w:rPr/>
        <w:t>Mr.</w:t>
      </w:r>
      <w:r>
        <w:rPr>
          <w:spacing w:val="-1"/>
        </w:rPr>
        <w:t> </w:t>
      </w:r>
      <w:r>
        <w:rPr/>
        <w:t>Chairman,</w:t>
      </w:r>
      <w:r>
        <w:rPr>
          <w:spacing w:val="-1"/>
        </w:rPr>
        <w:t> </w:t>
      </w:r>
      <w:r>
        <w:rPr/>
        <w:t>Distinguished</w:t>
      </w:r>
      <w:r>
        <w:rPr>
          <w:spacing w:val="-1"/>
        </w:rPr>
        <w:t> </w:t>
      </w:r>
      <w:r>
        <w:rPr>
          <w:spacing w:val="-2"/>
        </w:rPr>
        <w:t>Delegates,</w:t>
      </w:r>
    </w:p>
    <w:p>
      <w:pPr>
        <w:pStyle w:val="BodyText"/>
      </w:pPr>
    </w:p>
    <w:p>
      <w:pPr>
        <w:pStyle w:val="BodyText"/>
        <w:ind w:left="264" w:right="624" w:firstLine="628"/>
      </w:pPr>
      <w:r>
        <w:rPr/>
        <w:t>I am pleased to introduce to you today the Secretary-General’s second Progress Report on the implementation of flexible workplace strategies at United Nations headquarters (A/72/379). This report is submitted pursuant to General Assembly resolution </w:t>
      </w:r>
      <w:hyperlink r:id="rId6">
        <w:r>
          <w:rPr>
            <w:color w:val="0000FF"/>
            <w:u w:val="single" w:color="0000FF"/>
          </w:rPr>
          <w:t>71/272</w:t>
        </w:r>
      </w:hyperlink>
      <w:r>
        <w:rPr>
          <w:color w:val="0000FF"/>
        </w:rPr>
        <w:t> </w:t>
      </w:r>
      <w:r>
        <w:rPr/>
        <w:t>and provides</w:t>
      </w:r>
      <w:r>
        <w:rPr>
          <w:spacing w:val="-3"/>
        </w:rPr>
        <w:t> </w:t>
      </w:r>
      <w:r>
        <w:rPr/>
        <w:t>an</w:t>
      </w:r>
      <w:r>
        <w:rPr>
          <w:spacing w:val="-3"/>
        </w:rPr>
        <w:t> </w:t>
      </w:r>
      <w:r>
        <w:rPr/>
        <w:t>update</w:t>
      </w:r>
      <w:r>
        <w:rPr>
          <w:spacing w:val="-3"/>
        </w:rPr>
        <w:t> </w:t>
      </w:r>
      <w:r>
        <w:rPr/>
        <w:t>on</w:t>
      </w:r>
      <w:r>
        <w:rPr>
          <w:spacing w:val="-3"/>
        </w:rPr>
        <w:t> </w:t>
      </w:r>
      <w:r>
        <w:rPr/>
        <w:t>the</w:t>
      </w:r>
      <w:r>
        <w:rPr>
          <w:spacing w:val="-4"/>
        </w:rPr>
        <w:t> </w:t>
      </w:r>
      <w:r>
        <w:rPr/>
        <w:t>status</w:t>
      </w:r>
      <w:r>
        <w:rPr>
          <w:spacing w:val="-3"/>
        </w:rPr>
        <w:t> </w:t>
      </w:r>
      <w:r>
        <w:rPr/>
        <w:t>of</w:t>
      </w:r>
      <w:r>
        <w:rPr>
          <w:spacing w:val="-3"/>
        </w:rPr>
        <w:t> </w:t>
      </w:r>
      <w:r>
        <w:rPr/>
        <w:t>the</w:t>
      </w:r>
      <w:r>
        <w:rPr>
          <w:spacing w:val="-4"/>
        </w:rPr>
        <w:t> </w:t>
      </w:r>
      <w:r>
        <w:rPr/>
        <w:t>project</w:t>
      </w:r>
      <w:r>
        <w:rPr>
          <w:spacing w:val="-3"/>
        </w:rPr>
        <w:t> </w:t>
      </w:r>
      <w:r>
        <w:rPr/>
        <w:t>since</w:t>
      </w:r>
      <w:r>
        <w:rPr>
          <w:spacing w:val="-4"/>
        </w:rPr>
        <w:t> </w:t>
      </w:r>
      <w:r>
        <w:rPr/>
        <w:t>the</w:t>
      </w:r>
      <w:r>
        <w:rPr>
          <w:spacing w:val="-3"/>
        </w:rPr>
        <w:t> </w:t>
      </w:r>
      <w:r>
        <w:rPr/>
        <w:t>first</w:t>
      </w:r>
      <w:r>
        <w:rPr>
          <w:spacing w:val="-3"/>
        </w:rPr>
        <w:t> </w:t>
      </w:r>
      <w:r>
        <w:rPr/>
        <w:t>annual</w:t>
      </w:r>
      <w:r>
        <w:rPr>
          <w:spacing w:val="-3"/>
        </w:rPr>
        <w:t> </w:t>
      </w:r>
      <w:r>
        <w:rPr/>
        <w:t>progress</w:t>
      </w:r>
      <w:r>
        <w:rPr>
          <w:spacing w:val="-3"/>
        </w:rPr>
        <w:t> </w:t>
      </w:r>
      <w:r>
        <w:rPr/>
        <w:t>report</w:t>
      </w:r>
      <w:r>
        <w:rPr>
          <w:spacing w:val="-3"/>
        </w:rPr>
        <w:t> </w:t>
      </w:r>
      <w:r>
        <w:rPr/>
        <w:t>(</w:t>
      </w:r>
      <w:hyperlink r:id="rId7">
        <w:r>
          <w:rPr>
            <w:color w:val="0000FF"/>
            <w:u w:val="single" w:color="0000FF"/>
          </w:rPr>
          <w:t>A/70/708</w:t>
        </w:r>
      </w:hyperlink>
      <w:r>
        <w:rPr/>
        <w:t>) was issued in January 2016.</w:t>
      </w:r>
    </w:p>
    <w:p>
      <w:pPr>
        <w:pStyle w:val="BodyText"/>
      </w:pPr>
    </w:p>
    <w:p>
      <w:pPr>
        <w:pStyle w:val="BodyText"/>
        <w:ind w:left="264"/>
      </w:pPr>
      <w:r>
        <w:rPr/>
        <w:t>Mr. </w:t>
      </w:r>
      <w:r>
        <w:rPr>
          <w:spacing w:val="-2"/>
        </w:rPr>
        <w:t>Chairman,</w:t>
      </w:r>
    </w:p>
    <w:p>
      <w:pPr>
        <w:pStyle w:val="BodyText"/>
      </w:pPr>
    </w:p>
    <w:p>
      <w:pPr>
        <w:pStyle w:val="BodyText"/>
        <w:ind w:left="264" w:right="624" w:firstLine="628"/>
      </w:pPr>
      <w:r>
        <w:rPr/>
        <w:t>Since</w:t>
      </w:r>
      <w:r>
        <w:rPr>
          <w:spacing w:val="-3"/>
        </w:rPr>
        <w:t> </w:t>
      </w:r>
      <w:r>
        <w:rPr/>
        <w:t>the</w:t>
      </w:r>
      <w:r>
        <w:rPr>
          <w:spacing w:val="-1"/>
        </w:rPr>
        <w:t> </w:t>
      </w:r>
      <w:r>
        <w:rPr/>
        <w:t>issuance</w:t>
      </w:r>
      <w:r>
        <w:rPr>
          <w:spacing w:val="-2"/>
        </w:rPr>
        <w:t> </w:t>
      </w:r>
      <w:r>
        <w:rPr/>
        <w:t>of</w:t>
      </w:r>
      <w:r>
        <w:rPr>
          <w:spacing w:val="-1"/>
        </w:rPr>
        <w:t> </w:t>
      </w:r>
      <w:r>
        <w:rPr/>
        <w:t>the last</w:t>
      </w:r>
      <w:r>
        <w:rPr>
          <w:spacing w:val="-1"/>
        </w:rPr>
        <w:t> </w:t>
      </w:r>
      <w:r>
        <w:rPr/>
        <w:t>progress</w:t>
      </w:r>
      <w:r>
        <w:rPr>
          <w:spacing w:val="-1"/>
        </w:rPr>
        <w:t> </w:t>
      </w:r>
      <w:r>
        <w:rPr/>
        <w:t>report</w:t>
      </w:r>
      <w:r>
        <w:rPr>
          <w:spacing w:val="-1"/>
        </w:rPr>
        <w:t> </w:t>
      </w:r>
      <w:r>
        <w:rPr/>
        <w:t>the</w:t>
      </w:r>
      <w:r>
        <w:rPr>
          <w:spacing w:val="-2"/>
        </w:rPr>
        <w:t> </w:t>
      </w:r>
      <w:r>
        <w:rPr/>
        <w:t>project</w:t>
      </w:r>
      <w:r>
        <w:rPr>
          <w:spacing w:val="-1"/>
        </w:rPr>
        <w:t> </w:t>
      </w:r>
      <w:r>
        <w:rPr/>
        <w:t>has</w:t>
      </w:r>
      <w:r>
        <w:rPr>
          <w:spacing w:val="-1"/>
        </w:rPr>
        <w:t> </w:t>
      </w:r>
      <w:r>
        <w:rPr/>
        <w:t>further</w:t>
      </w:r>
      <w:r>
        <w:rPr>
          <w:spacing w:val="-1"/>
        </w:rPr>
        <w:t> </w:t>
      </w:r>
      <w:r>
        <w:rPr/>
        <w:t>developed</w:t>
      </w:r>
      <w:r>
        <w:rPr>
          <w:spacing w:val="-1"/>
        </w:rPr>
        <w:t> </w:t>
      </w:r>
      <w:r>
        <w:rPr/>
        <w:t>and matured.</w:t>
      </w:r>
      <w:r>
        <w:rPr>
          <w:spacing w:val="-1"/>
        </w:rPr>
        <w:t> </w:t>
      </w:r>
      <w:r>
        <w:rPr/>
        <w:t>It</w:t>
      </w:r>
      <w:r>
        <w:rPr>
          <w:spacing w:val="-3"/>
        </w:rPr>
        <w:t> </w:t>
      </w:r>
      <w:r>
        <w:rPr/>
        <w:t>is</w:t>
      </w:r>
      <w:r>
        <w:rPr>
          <w:spacing w:val="-3"/>
        </w:rPr>
        <w:t> </w:t>
      </w:r>
      <w:r>
        <w:rPr/>
        <w:t>increasingly</w:t>
      </w:r>
      <w:r>
        <w:rPr>
          <w:spacing w:val="-6"/>
        </w:rPr>
        <w:t> </w:t>
      </w:r>
      <w:r>
        <w:rPr/>
        <w:t>transforming</w:t>
      </w:r>
      <w:r>
        <w:rPr>
          <w:spacing w:val="-6"/>
        </w:rPr>
        <w:t> </w:t>
      </w:r>
      <w:r>
        <w:rPr/>
        <w:t>the</w:t>
      </w:r>
      <w:r>
        <w:rPr>
          <w:spacing w:val="-3"/>
        </w:rPr>
        <w:t> </w:t>
      </w:r>
      <w:r>
        <w:rPr/>
        <w:t>Secretariat</w:t>
      </w:r>
      <w:r>
        <w:rPr>
          <w:spacing w:val="-3"/>
        </w:rPr>
        <w:t> </w:t>
      </w:r>
      <w:r>
        <w:rPr/>
        <w:t>building</w:t>
      </w:r>
      <w:r>
        <w:rPr>
          <w:spacing w:val="-6"/>
        </w:rPr>
        <w:t> </w:t>
      </w:r>
      <w:r>
        <w:rPr/>
        <w:t>into</w:t>
      </w:r>
      <w:r>
        <w:rPr>
          <w:spacing w:val="-3"/>
        </w:rPr>
        <w:t> </w:t>
      </w:r>
      <w:r>
        <w:rPr/>
        <w:t>a</w:t>
      </w:r>
      <w:r>
        <w:rPr>
          <w:spacing w:val="-4"/>
        </w:rPr>
        <w:t> </w:t>
      </w:r>
      <w:r>
        <w:rPr/>
        <w:t>truly</w:t>
      </w:r>
      <w:r>
        <w:rPr>
          <w:spacing w:val="-6"/>
        </w:rPr>
        <w:t> </w:t>
      </w:r>
      <w:r>
        <w:rPr/>
        <w:t>modern</w:t>
      </w:r>
      <w:r>
        <w:rPr>
          <w:spacing w:val="-3"/>
        </w:rPr>
        <w:t> </w:t>
      </w:r>
      <w:r>
        <w:rPr/>
        <w:t>work environment.</w:t>
      </w:r>
      <w:r>
        <w:rPr>
          <w:spacing w:val="40"/>
        </w:rPr>
        <w:t> </w:t>
      </w:r>
      <w:r>
        <w:rPr/>
        <w:t>It is doing so in a manner which has created efficiencies in the project implementation itself and also in terms of the Organizations lease portfolio.</w:t>
      </w:r>
    </w:p>
    <w:p>
      <w:pPr>
        <w:pStyle w:val="BodyText"/>
      </w:pPr>
    </w:p>
    <w:p>
      <w:pPr>
        <w:pStyle w:val="BodyText"/>
        <w:ind w:left="264" w:right="571" w:firstLine="628"/>
      </w:pPr>
      <w:r>
        <w:rPr/>
        <w:t>Within the project, tailored contracts have been put in place which had reduced the estimated unit costs for project implementation. In addition, as detailed in the report, the additional</w:t>
      </w:r>
      <w:r>
        <w:rPr>
          <w:spacing w:val="-3"/>
        </w:rPr>
        <w:t> </w:t>
      </w:r>
      <w:r>
        <w:rPr/>
        <w:t>capacity</w:t>
      </w:r>
      <w:r>
        <w:rPr>
          <w:spacing w:val="-8"/>
        </w:rPr>
        <w:t> </w:t>
      </w:r>
      <w:r>
        <w:rPr/>
        <w:t>created</w:t>
      </w:r>
      <w:r>
        <w:rPr>
          <w:spacing w:val="-3"/>
        </w:rPr>
        <w:t> </w:t>
      </w:r>
      <w:r>
        <w:rPr/>
        <w:t>by</w:t>
      </w:r>
      <w:r>
        <w:rPr>
          <w:spacing w:val="-8"/>
        </w:rPr>
        <w:t> </w:t>
      </w:r>
      <w:r>
        <w:rPr/>
        <w:t>the</w:t>
      </w:r>
      <w:r>
        <w:rPr>
          <w:spacing w:val="-3"/>
        </w:rPr>
        <w:t> </w:t>
      </w:r>
      <w:r>
        <w:rPr/>
        <w:t>project</w:t>
      </w:r>
      <w:r>
        <w:rPr>
          <w:spacing w:val="-3"/>
        </w:rPr>
        <w:t> </w:t>
      </w:r>
      <w:r>
        <w:rPr/>
        <w:t>in</w:t>
      </w:r>
      <w:r>
        <w:rPr>
          <w:spacing w:val="-3"/>
        </w:rPr>
        <w:t> </w:t>
      </w:r>
      <w:r>
        <w:rPr/>
        <w:t>the</w:t>
      </w:r>
      <w:r>
        <w:rPr>
          <w:spacing w:val="-3"/>
        </w:rPr>
        <w:t> </w:t>
      </w:r>
      <w:r>
        <w:rPr/>
        <w:t>Secretariat</w:t>
      </w:r>
      <w:r>
        <w:rPr>
          <w:spacing w:val="-3"/>
        </w:rPr>
        <w:t> </w:t>
      </w:r>
      <w:r>
        <w:rPr/>
        <w:t>building</w:t>
      </w:r>
      <w:r>
        <w:rPr>
          <w:spacing w:val="-1"/>
        </w:rPr>
        <w:t> </w:t>
      </w:r>
      <w:r>
        <w:rPr/>
        <w:t>enabled</w:t>
      </w:r>
      <w:r>
        <w:rPr>
          <w:spacing w:val="-2"/>
        </w:rPr>
        <w:t> </w:t>
      </w:r>
      <w:r>
        <w:rPr/>
        <w:t>us,</w:t>
      </w:r>
      <w:r>
        <w:rPr>
          <w:spacing w:val="-3"/>
        </w:rPr>
        <w:t> </w:t>
      </w:r>
      <w:r>
        <w:rPr/>
        <w:t>earlier</w:t>
      </w:r>
      <w:r>
        <w:rPr>
          <w:spacing w:val="-5"/>
        </w:rPr>
        <w:t> </w:t>
      </w:r>
      <w:r>
        <w:rPr/>
        <w:t>this year, to vacate our lease in the Daily News building. In 2018, subject to approval for the plan before you, we will be able to vacate two further leases, namely, in the UNFCU building in Long Island City and in 300 East 42</w:t>
      </w:r>
      <w:r>
        <w:rPr>
          <w:vertAlign w:val="superscript"/>
        </w:rPr>
        <w:t>nd</w:t>
      </w:r>
      <w:r>
        <w:rPr>
          <w:vertAlign w:val="baseline"/>
        </w:rPr>
        <w:t> street (generally referred to as the “Innovation Luggage’ building). In doing so, by this time next year the project will have delivered a reduction in annual recurrent rental costs of $16.3 million for the Organization.</w:t>
      </w:r>
    </w:p>
    <w:p>
      <w:pPr>
        <w:pStyle w:val="BodyText"/>
        <w:spacing w:before="1"/>
      </w:pPr>
    </w:p>
    <w:p>
      <w:pPr>
        <w:pStyle w:val="BodyText"/>
        <w:ind w:left="264" w:right="624" w:firstLine="628"/>
      </w:pPr>
      <w:r>
        <w:rPr/>
        <w:t>The report before you presents a schedule and plan for implementation of flexible workplace</w:t>
      </w:r>
      <w:r>
        <w:rPr>
          <w:spacing w:val="40"/>
        </w:rPr>
        <w:t> </w:t>
      </w:r>
      <w:r>
        <w:rPr/>
        <w:t>on</w:t>
      </w:r>
      <w:r>
        <w:rPr>
          <w:spacing w:val="-1"/>
        </w:rPr>
        <w:t> </w:t>
      </w:r>
      <w:r>
        <w:rPr/>
        <w:t>26</w:t>
      </w:r>
      <w:r>
        <w:rPr>
          <w:spacing w:val="-3"/>
        </w:rPr>
        <w:t> </w:t>
      </w:r>
      <w:r>
        <w:rPr/>
        <w:t>floors</w:t>
      </w:r>
      <w:r>
        <w:rPr>
          <w:spacing w:val="-3"/>
        </w:rPr>
        <w:t> </w:t>
      </w:r>
      <w:r>
        <w:rPr/>
        <w:t>in</w:t>
      </w:r>
      <w:r>
        <w:rPr>
          <w:spacing w:val="-3"/>
        </w:rPr>
        <w:t> </w:t>
      </w:r>
      <w:r>
        <w:rPr/>
        <w:t>the</w:t>
      </w:r>
      <w:r>
        <w:rPr>
          <w:spacing w:val="-3"/>
        </w:rPr>
        <w:t> </w:t>
      </w:r>
      <w:r>
        <w:rPr/>
        <w:t>Secretariat</w:t>
      </w:r>
      <w:r>
        <w:rPr>
          <w:spacing w:val="-3"/>
        </w:rPr>
        <w:t> </w:t>
      </w:r>
      <w:r>
        <w:rPr/>
        <w:t>Building</w:t>
      </w:r>
      <w:r>
        <w:rPr>
          <w:spacing w:val="-6"/>
        </w:rPr>
        <w:t> </w:t>
      </w:r>
      <w:r>
        <w:rPr/>
        <w:t>which</w:t>
      </w:r>
      <w:r>
        <w:rPr>
          <w:spacing w:val="-1"/>
        </w:rPr>
        <w:t> </w:t>
      </w:r>
      <w:r>
        <w:rPr/>
        <w:t>would</w:t>
      </w:r>
      <w:r>
        <w:rPr>
          <w:spacing w:val="-3"/>
        </w:rPr>
        <w:t> </w:t>
      </w:r>
      <w:r>
        <w:rPr/>
        <w:t>be</w:t>
      </w:r>
      <w:r>
        <w:rPr>
          <w:spacing w:val="-2"/>
        </w:rPr>
        <w:t> </w:t>
      </w:r>
      <w:r>
        <w:rPr/>
        <w:t>completed</w:t>
      </w:r>
      <w:r>
        <w:rPr>
          <w:spacing w:val="-3"/>
        </w:rPr>
        <w:t> </w:t>
      </w:r>
      <w:r>
        <w:rPr/>
        <w:t>in</w:t>
      </w:r>
      <w:r>
        <w:rPr>
          <w:spacing w:val="-3"/>
        </w:rPr>
        <w:t> </w:t>
      </w:r>
      <w:r>
        <w:rPr/>
        <w:t>2020.</w:t>
      </w:r>
      <w:r>
        <w:rPr>
          <w:spacing w:val="-2"/>
        </w:rPr>
        <w:t> </w:t>
      </w:r>
      <w:r>
        <w:rPr/>
        <w:t>The overall project cost from its’ initiation in 2015 through completion in 2020 is estimated at</w:t>
      </w:r>
    </w:p>
    <w:p>
      <w:pPr>
        <w:pStyle w:val="BodyText"/>
        <w:ind w:left="264" w:right="624"/>
      </w:pPr>
      <w:r>
        <w:rPr/>
        <w:t>$54,981,400</w:t>
      </w:r>
      <w:r>
        <w:rPr>
          <w:spacing w:val="-4"/>
        </w:rPr>
        <w:t> </w:t>
      </w:r>
      <w:r>
        <w:rPr/>
        <w:t>and</w:t>
      </w:r>
      <w:r>
        <w:rPr>
          <w:spacing w:val="-4"/>
        </w:rPr>
        <w:t> </w:t>
      </w:r>
      <w:r>
        <w:rPr/>
        <w:t>would</w:t>
      </w:r>
      <w:r>
        <w:rPr>
          <w:spacing w:val="-4"/>
        </w:rPr>
        <w:t> </w:t>
      </w:r>
      <w:r>
        <w:rPr/>
        <w:t>create</w:t>
      </w:r>
      <w:r>
        <w:rPr>
          <w:spacing w:val="-3"/>
        </w:rPr>
        <w:t> </w:t>
      </w:r>
      <w:r>
        <w:rPr/>
        <w:t>additional</w:t>
      </w:r>
      <w:r>
        <w:rPr>
          <w:spacing w:val="-4"/>
        </w:rPr>
        <w:t> </w:t>
      </w:r>
      <w:r>
        <w:rPr/>
        <w:t>capacity</w:t>
      </w:r>
      <w:r>
        <w:rPr>
          <w:spacing w:val="-6"/>
        </w:rPr>
        <w:t> </w:t>
      </w:r>
      <w:r>
        <w:rPr/>
        <w:t>in</w:t>
      </w:r>
      <w:r>
        <w:rPr>
          <w:spacing w:val="-4"/>
        </w:rPr>
        <w:t> </w:t>
      </w:r>
      <w:r>
        <w:rPr/>
        <w:t>the</w:t>
      </w:r>
      <w:r>
        <w:rPr>
          <w:spacing w:val="-5"/>
        </w:rPr>
        <w:t> </w:t>
      </w:r>
      <w:r>
        <w:rPr/>
        <w:t>Secretariat</w:t>
      </w:r>
      <w:r>
        <w:rPr>
          <w:spacing w:val="-4"/>
        </w:rPr>
        <w:t> </w:t>
      </w:r>
      <w:r>
        <w:rPr/>
        <w:t>Building</w:t>
      </w:r>
      <w:r>
        <w:rPr>
          <w:spacing w:val="-6"/>
        </w:rPr>
        <w:t> </w:t>
      </w:r>
      <w:r>
        <w:rPr/>
        <w:t>of</w:t>
      </w:r>
      <w:r>
        <w:rPr>
          <w:spacing w:val="-4"/>
        </w:rPr>
        <w:t> </w:t>
      </w:r>
      <w:r>
        <w:rPr/>
        <w:t>1,154</w:t>
      </w:r>
      <w:r>
        <w:rPr>
          <w:spacing w:val="-4"/>
        </w:rPr>
        <w:t> </w:t>
      </w:r>
      <w:r>
        <w:rPr/>
        <w:t>staff. Through the recurrent savings from vacating the three leases already mentioned, it would achieve a financial breakeven in early 2021.</w:t>
      </w:r>
    </w:p>
    <w:p>
      <w:pPr>
        <w:pStyle w:val="BodyText"/>
        <w:spacing w:after="0"/>
        <w:sectPr>
          <w:type w:val="continuous"/>
          <w:pgSz w:w="12240" w:h="15840"/>
          <w:pgMar w:top="1180" w:bottom="280" w:left="1080" w:right="1080"/>
        </w:sectPr>
      </w:pPr>
    </w:p>
    <w:p>
      <w:pPr>
        <w:spacing w:before="74"/>
        <w:ind w:left="0" w:right="1" w:firstLine="0"/>
        <w:jc w:val="center"/>
        <w:rPr>
          <w:sz w:val="22"/>
        </w:rPr>
      </w:pPr>
      <w:r>
        <w:rPr>
          <w:spacing w:val="-4"/>
          <w:sz w:val="22"/>
        </w:rPr>
        <w:t>-</w:t>
      </w:r>
      <w:r>
        <w:rPr>
          <w:spacing w:val="-5"/>
          <w:sz w:val="22"/>
        </w:rPr>
        <w:t>2-</w:t>
      </w:r>
    </w:p>
    <w:p>
      <w:pPr>
        <w:pStyle w:val="BodyText"/>
        <w:rPr>
          <w:sz w:val="22"/>
        </w:rPr>
      </w:pPr>
    </w:p>
    <w:p>
      <w:pPr>
        <w:pStyle w:val="BodyText"/>
        <w:spacing w:before="48"/>
        <w:rPr>
          <w:sz w:val="22"/>
        </w:rPr>
      </w:pPr>
    </w:p>
    <w:p>
      <w:pPr>
        <w:pStyle w:val="BodyText"/>
        <w:ind w:left="264" w:right="571" w:firstLine="628"/>
      </w:pPr>
      <w:r>
        <w:rPr/>
        <w:t>One of the characteristics of the project to constantly seek feedback from managers and staff on its implementation and to feed these back into the ongoing work. In this regard, the report also provides details of the last survey and observations from staff working in a flexible workplace</w:t>
      </w:r>
      <w:r>
        <w:rPr>
          <w:spacing w:val="-3"/>
        </w:rPr>
        <w:t> </w:t>
      </w:r>
      <w:r>
        <w:rPr/>
        <w:t>environment.</w:t>
      </w:r>
      <w:r>
        <w:rPr>
          <w:spacing w:val="-2"/>
        </w:rPr>
        <w:t> </w:t>
      </w:r>
      <w:r>
        <w:rPr/>
        <w:t>While</w:t>
      </w:r>
      <w:r>
        <w:rPr>
          <w:spacing w:val="-4"/>
        </w:rPr>
        <w:t> </w:t>
      </w:r>
      <w:r>
        <w:rPr/>
        <w:t>the</w:t>
      </w:r>
      <w:r>
        <w:rPr>
          <w:spacing w:val="-4"/>
        </w:rPr>
        <w:t> </w:t>
      </w:r>
      <w:r>
        <w:rPr/>
        <w:t>surveys</w:t>
      </w:r>
      <w:r>
        <w:rPr>
          <w:spacing w:val="-4"/>
        </w:rPr>
        <w:t> </w:t>
      </w:r>
      <w:r>
        <w:rPr/>
        <w:t>highlighted</w:t>
      </w:r>
      <w:r>
        <w:rPr>
          <w:spacing w:val="-2"/>
        </w:rPr>
        <w:t> </w:t>
      </w:r>
      <w:r>
        <w:rPr/>
        <w:t>areas</w:t>
      </w:r>
      <w:r>
        <w:rPr>
          <w:spacing w:val="-4"/>
        </w:rPr>
        <w:t> </w:t>
      </w:r>
      <w:r>
        <w:rPr/>
        <w:t>where</w:t>
      </w:r>
      <w:r>
        <w:rPr>
          <w:spacing w:val="-5"/>
        </w:rPr>
        <w:t> </w:t>
      </w:r>
      <w:r>
        <w:rPr/>
        <w:t>more</w:t>
      </w:r>
      <w:r>
        <w:rPr>
          <w:spacing w:val="-4"/>
        </w:rPr>
        <w:t> </w:t>
      </w:r>
      <w:r>
        <w:rPr/>
        <w:t>efforts</w:t>
      </w:r>
      <w:r>
        <w:rPr>
          <w:spacing w:val="-4"/>
        </w:rPr>
        <w:t> </w:t>
      </w:r>
      <w:r>
        <w:rPr/>
        <w:t>are</w:t>
      </w:r>
      <w:r>
        <w:rPr>
          <w:spacing w:val="-5"/>
        </w:rPr>
        <w:t> </w:t>
      </w:r>
      <w:r>
        <w:rPr/>
        <w:t>needed,</w:t>
      </w:r>
      <w:r>
        <w:rPr>
          <w:spacing w:val="-4"/>
        </w:rPr>
        <w:t> </w:t>
      </w:r>
      <w:r>
        <w:rPr/>
        <w:t>the staff surveyed report a higher level of overall satisfaction with their workplace improvement when compared to the baseline study conducted in 2014 before the project was started.</w:t>
      </w:r>
    </w:p>
    <w:p>
      <w:pPr>
        <w:pStyle w:val="BodyText"/>
      </w:pPr>
    </w:p>
    <w:p>
      <w:pPr>
        <w:pStyle w:val="BodyText"/>
        <w:ind w:left="264" w:right="624" w:firstLine="628"/>
      </w:pPr>
      <w:r>
        <w:rPr/>
        <w:t>While this report provides a detailed plan through 2020, we remain cognizant of other reforms</w:t>
      </w:r>
      <w:r>
        <w:rPr>
          <w:spacing w:val="-3"/>
        </w:rPr>
        <w:t> </w:t>
      </w:r>
      <w:r>
        <w:rPr/>
        <w:t>including</w:t>
      </w:r>
      <w:r>
        <w:rPr>
          <w:spacing w:val="-6"/>
        </w:rPr>
        <w:t> </w:t>
      </w:r>
      <w:r>
        <w:rPr/>
        <w:t>the</w:t>
      </w:r>
      <w:r>
        <w:rPr>
          <w:spacing w:val="-2"/>
        </w:rPr>
        <w:t> </w:t>
      </w:r>
      <w:r>
        <w:rPr/>
        <w:t>global</w:t>
      </w:r>
      <w:r>
        <w:rPr>
          <w:spacing w:val="-3"/>
        </w:rPr>
        <w:t> </w:t>
      </w:r>
      <w:r>
        <w:rPr/>
        <w:t>services</w:t>
      </w:r>
      <w:r>
        <w:rPr>
          <w:spacing w:val="-3"/>
        </w:rPr>
        <w:t> </w:t>
      </w:r>
      <w:r>
        <w:rPr/>
        <w:t>delivery</w:t>
      </w:r>
      <w:r>
        <w:rPr>
          <w:spacing w:val="-8"/>
        </w:rPr>
        <w:t> </w:t>
      </w:r>
      <w:r>
        <w:rPr/>
        <w:t>model</w:t>
      </w:r>
      <w:r>
        <w:rPr>
          <w:spacing w:val="-3"/>
        </w:rPr>
        <w:t> </w:t>
      </w:r>
      <w:r>
        <w:rPr/>
        <w:t>which</w:t>
      </w:r>
      <w:r>
        <w:rPr>
          <w:spacing w:val="-3"/>
        </w:rPr>
        <w:t> </w:t>
      </w:r>
      <w:r>
        <w:rPr/>
        <w:t>have yet</w:t>
      </w:r>
      <w:r>
        <w:rPr>
          <w:spacing w:val="-3"/>
        </w:rPr>
        <w:t> </w:t>
      </w:r>
      <w:r>
        <w:rPr/>
        <w:t>to considered</w:t>
      </w:r>
      <w:r>
        <w:rPr>
          <w:spacing w:val="-3"/>
        </w:rPr>
        <w:t> </w:t>
      </w:r>
      <w:r>
        <w:rPr/>
        <w:t>by</w:t>
      </w:r>
      <w:r>
        <w:rPr>
          <w:spacing w:val="-7"/>
        </w:rPr>
        <w:t> </w:t>
      </w:r>
      <w:r>
        <w:rPr/>
        <w:t>Member States. We will continue to review the plan in the context of any decisions the General Assembly may take to the extent they impact on accommodation needs at Headquarters. Any impact on the project plan would be presented in a third annual progress report on flexible workplace to the seventy-third session.</w:t>
      </w:r>
    </w:p>
    <w:p>
      <w:pPr>
        <w:pStyle w:val="BodyText"/>
        <w:spacing w:before="1"/>
      </w:pPr>
    </w:p>
    <w:p>
      <w:pPr>
        <w:pStyle w:val="BodyText"/>
        <w:ind w:left="264" w:right="382" w:firstLine="628"/>
      </w:pPr>
      <w:r>
        <w:rPr/>
        <w:t>In this report, the General Assembly is requested to take note of the project plan and its revised estimated cost; to approve the continuation of the project as well as the three temporary positions</w:t>
      </w:r>
      <w:r>
        <w:rPr>
          <w:spacing w:val="-1"/>
        </w:rPr>
        <w:t> </w:t>
      </w:r>
      <w:r>
        <w:rPr/>
        <w:t>for</w:t>
      </w:r>
      <w:r>
        <w:rPr>
          <w:spacing w:val="-3"/>
        </w:rPr>
        <w:t> </w:t>
      </w:r>
      <w:r>
        <w:rPr/>
        <w:t>the</w:t>
      </w:r>
      <w:r>
        <w:rPr>
          <w:spacing w:val="-1"/>
        </w:rPr>
        <w:t> </w:t>
      </w:r>
      <w:r>
        <w:rPr/>
        <w:t>project</w:t>
      </w:r>
      <w:r>
        <w:rPr>
          <w:spacing w:val="-1"/>
        </w:rPr>
        <w:t> </w:t>
      </w:r>
      <w:r>
        <w:rPr/>
        <w:t>team;</w:t>
      </w:r>
      <w:r>
        <w:rPr>
          <w:spacing w:val="-1"/>
        </w:rPr>
        <w:t> </w:t>
      </w:r>
      <w:r>
        <w:rPr/>
        <w:t>and</w:t>
      </w:r>
      <w:r>
        <w:rPr>
          <w:spacing w:val="-1"/>
        </w:rPr>
        <w:t> </w:t>
      </w:r>
      <w:r>
        <w:rPr/>
        <w:t>to</w:t>
      </w:r>
      <w:r>
        <w:rPr>
          <w:spacing w:val="-1"/>
        </w:rPr>
        <w:t> </w:t>
      </w:r>
      <w:r>
        <w:rPr/>
        <w:t>authorize</w:t>
      </w:r>
      <w:r>
        <w:rPr>
          <w:spacing w:val="-2"/>
        </w:rPr>
        <w:t> </w:t>
      </w:r>
      <w:r>
        <w:rPr/>
        <w:t>the Secretary-General</w:t>
      </w:r>
      <w:r>
        <w:rPr>
          <w:spacing w:val="-1"/>
        </w:rPr>
        <w:t> </w:t>
      </w:r>
      <w:r>
        <w:rPr/>
        <w:t>to</w:t>
      </w:r>
      <w:r>
        <w:rPr>
          <w:spacing w:val="-1"/>
        </w:rPr>
        <w:t> </w:t>
      </w:r>
      <w:r>
        <w:rPr/>
        <w:t>enter</w:t>
      </w:r>
      <w:r>
        <w:rPr>
          <w:spacing w:val="-3"/>
        </w:rPr>
        <w:t> </w:t>
      </w:r>
      <w:r>
        <w:rPr/>
        <w:t>into</w:t>
      </w:r>
      <w:r>
        <w:rPr>
          <w:spacing w:val="-1"/>
        </w:rPr>
        <w:t> </w:t>
      </w:r>
      <w:r>
        <w:rPr/>
        <w:t>commitments up</w:t>
      </w:r>
      <w:r>
        <w:rPr>
          <w:spacing w:val="-3"/>
        </w:rPr>
        <w:t> </w:t>
      </w:r>
      <w:r>
        <w:rPr/>
        <w:t>to</w:t>
      </w:r>
      <w:r>
        <w:rPr>
          <w:spacing w:val="-3"/>
        </w:rPr>
        <w:t> </w:t>
      </w:r>
      <w:r>
        <w:rPr/>
        <w:t>the</w:t>
      </w:r>
      <w:r>
        <w:rPr>
          <w:spacing w:val="-4"/>
        </w:rPr>
        <w:t> </w:t>
      </w:r>
      <w:r>
        <w:rPr/>
        <w:t>amount</w:t>
      </w:r>
      <w:r>
        <w:rPr>
          <w:spacing w:val="-3"/>
        </w:rPr>
        <w:t> </w:t>
      </w:r>
      <w:r>
        <w:rPr/>
        <w:t>of</w:t>
      </w:r>
      <w:r>
        <w:rPr>
          <w:spacing w:val="-3"/>
        </w:rPr>
        <w:t> </w:t>
      </w:r>
      <w:r>
        <w:rPr/>
        <w:t>$25,401,200</w:t>
      </w:r>
      <w:r>
        <w:rPr>
          <w:spacing w:val="-3"/>
        </w:rPr>
        <w:t> </w:t>
      </w:r>
      <w:r>
        <w:rPr/>
        <w:t>in</w:t>
      </w:r>
      <w:r>
        <w:rPr>
          <w:spacing w:val="-3"/>
        </w:rPr>
        <w:t> </w:t>
      </w:r>
      <w:r>
        <w:rPr/>
        <w:t>respect</w:t>
      </w:r>
      <w:r>
        <w:rPr>
          <w:spacing w:val="-3"/>
        </w:rPr>
        <w:t> </w:t>
      </w:r>
      <w:r>
        <w:rPr/>
        <w:t>of</w:t>
      </w:r>
      <w:r>
        <w:rPr>
          <w:spacing w:val="-3"/>
        </w:rPr>
        <w:t> </w:t>
      </w:r>
      <w:r>
        <w:rPr/>
        <w:t>the</w:t>
      </w:r>
      <w:r>
        <w:rPr>
          <w:spacing w:val="-2"/>
        </w:rPr>
        <w:t> </w:t>
      </w:r>
      <w:r>
        <w:rPr/>
        <w:t>project</w:t>
      </w:r>
      <w:r>
        <w:rPr>
          <w:spacing w:val="-3"/>
        </w:rPr>
        <w:t> </w:t>
      </w:r>
      <w:r>
        <w:rPr/>
        <w:t>costs</w:t>
      </w:r>
      <w:r>
        <w:rPr>
          <w:spacing w:val="-3"/>
        </w:rPr>
        <w:t> </w:t>
      </w:r>
      <w:r>
        <w:rPr/>
        <w:t>in</w:t>
      </w:r>
      <w:r>
        <w:rPr>
          <w:spacing w:val="-3"/>
        </w:rPr>
        <w:t> </w:t>
      </w:r>
      <w:r>
        <w:rPr/>
        <w:t>2018-2019</w:t>
      </w:r>
      <w:r>
        <w:rPr>
          <w:spacing w:val="-3"/>
        </w:rPr>
        <w:t> </w:t>
      </w:r>
      <w:r>
        <w:rPr/>
        <w:t>and</w:t>
      </w:r>
      <w:r>
        <w:rPr>
          <w:spacing w:val="-3"/>
        </w:rPr>
        <w:t> </w:t>
      </w:r>
      <w:r>
        <w:rPr/>
        <w:t>appropriate</w:t>
      </w:r>
      <w:r>
        <w:rPr>
          <w:spacing w:val="-3"/>
        </w:rPr>
        <w:t> </w:t>
      </w:r>
      <w:r>
        <w:rPr/>
        <w:t>the amount of $6,586,600.</w:t>
      </w:r>
    </w:p>
    <w:p>
      <w:pPr>
        <w:pStyle w:val="BodyText"/>
      </w:pPr>
    </w:p>
    <w:p>
      <w:pPr>
        <w:pStyle w:val="BodyText"/>
        <w:ind w:left="264"/>
      </w:pPr>
      <w:r>
        <w:rPr/>
        <w:t>Mr. </w:t>
      </w:r>
      <w:r>
        <w:rPr>
          <w:spacing w:val="-2"/>
        </w:rPr>
        <w:t>Chairman</w:t>
      </w:r>
    </w:p>
    <w:p>
      <w:pPr>
        <w:pStyle w:val="BodyText"/>
      </w:pPr>
    </w:p>
    <w:p>
      <w:pPr>
        <w:pStyle w:val="BodyText"/>
        <w:ind w:left="264" w:right="540" w:firstLine="628"/>
        <w:jc w:val="both"/>
      </w:pPr>
      <w:r>
        <w:rPr/>
        <w:t>In conclusion, the flexible workplace project provides the Secretariat with an opportunity not only to modernize the working environment and increase collaboration and team cohesion among staff, but also to achieve substantial recurrent monetary savings to the Organization. Your continued support for the project will ensure that these positive outcomes continue to be </w:t>
      </w:r>
      <w:r>
        <w:rPr>
          <w:spacing w:val="-2"/>
        </w:rPr>
        <w:t>delivered.</w:t>
      </w:r>
    </w:p>
    <w:p>
      <w:pPr>
        <w:pStyle w:val="BodyText"/>
      </w:pPr>
    </w:p>
    <w:p>
      <w:pPr>
        <w:pStyle w:val="BodyText"/>
        <w:spacing w:before="1"/>
        <w:ind w:left="264"/>
      </w:pPr>
      <w:r>
        <w:rPr/>
        <w:t>Thank you,</w:t>
      </w:r>
      <w:r>
        <w:rPr>
          <w:spacing w:val="-2"/>
        </w:rPr>
        <w:t> </w:t>
      </w:r>
      <w:r>
        <w:rPr/>
        <w:t>Mr.</w:t>
      </w:r>
      <w:r>
        <w:rPr>
          <w:spacing w:val="-1"/>
        </w:rPr>
        <w:t> </w:t>
      </w:r>
      <w:r>
        <w:rPr>
          <w:spacing w:val="-2"/>
        </w:rPr>
        <w:t>Chairman.</w:t>
      </w:r>
    </w:p>
    <w:sectPr>
      <w:pgSz w:w="12240" w:h="15840"/>
      <w:pgMar w:top="64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undocs.org/A/RES/71/272" TargetMode="External"/><Relationship Id="rId7" Type="http://schemas.openxmlformats.org/officeDocument/2006/relationships/hyperlink" Target="https://undocs.org/A/70/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Reza</dc:creator>
  <dc:title>Standard Memo Template -- ESCAP</dc:title>
  <dcterms:created xsi:type="dcterms:W3CDTF">2025-03-03T10:38:20Z</dcterms:created>
  <dcterms:modified xsi:type="dcterms:W3CDTF">2025-03-03T10:38:20Z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